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Default="00651C38" w:rsidP="00651C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1C38">
        <w:rPr>
          <w:rFonts w:ascii="Times New Roman" w:hAnsi="Times New Roman" w:cs="Times New Roman"/>
          <w:b/>
          <w:sz w:val="28"/>
          <w:szCs w:val="28"/>
          <w:lang w:val="en-US"/>
        </w:rPr>
        <w:t>The assignment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(The first-order logic)</w:t>
      </w:r>
    </w:p>
    <w:p w:rsidR="00651C38" w:rsidRPr="00651C38" w:rsidRDefault="00651C38" w:rsidP="00651C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51C38">
        <w:rPr>
          <w:rFonts w:ascii="Times New Roman" w:hAnsi="Times New Roman" w:cs="Times New Roman"/>
          <w:sz w:val="28"/>
          <w:szCs w:val="28"/>
          <w:lang w:val="en-US"/>
        </w:rPr>
        <w:t>Repres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>ent the following sentences in first-order logic using predicates with constants, variables, connectors and quantifier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 xml:space="preserve">s. Remember to 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 xml:space="preserve">define 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>a consistent vocabulary and write its semantics in English.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(10 points)</w:t>
      </w:r>
      <w:bookmarkStart w:id="0" w:name="_GoBack"/>
      <w:bookmarkEnd w:id="0"/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box contains a huge number of books.</w:t>
      </w:r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TCRI building is located near a subway station</w:t>
      </w:r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only one laboratory that contains test tubes</w:t>
      </w:r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 hunter knows the location of pheasants</w:t>
      </w:r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military base that is located near the nuclear test site</w:t>
      </w:r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Arthas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has a rune blade, and he summons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Sindragosa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players were tired, so they lost the game</w:t>
      </w:r>
    </w:p>
    <w:p w:rsidR="00651C38" w:rsidRDefault="00651C38" w:rsidP="00651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Snow molt or it was kept frozen</w:t>
      </w:r>
    </w:p>
    <w:p w:rsidR="00651C38" w:rsidRDefault="00651C38" w:rsidP="00651C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Consider a simplifi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>ed re</w:t>
      </w:r>
      <w:r>
        <w:rPr>
          <w:rFonts w:ascii="Times New Roman" w:hAnsi="Times New Roman" w:cs="Times New Roman"/>
          <w:sz w:val="28"/>
          <w:szCs w:val="28"/>
          <w:lang w:val="en-US"/>
        </w:rPr>
        <w:t>presentation of campus maps in the fir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>st order logic. Assume that there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re two interpretations. The first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 xml:space="preserve"> one (</w:t>
      </w:r>
      <w:proofErr w:type="spellStart"/>
      <w:r w:rsidRPr="00651C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1C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mtu</w:t>
      </w:r>
      <w:proofErr w:type="spellEnd"/>
      <w:r w:rsidRPr="00651C38">
        <w:rPr>
          <w:rFonts w:ascii="Times New Roman" w:hAnsi="Times New Roman" w:cs="Times New Roman"/>
          <w:sz w:val="28"/>
          <w:szCs w:val="28"/>
          <w:lang w:val="en-US"/>
        </w:rPr>
        <w:t xml:space="preserve">) represents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simplified </w:t>
      </w:r>
      <w:r w:rsidRPr="00651C38">
        <w:rPr>
          <w:rFonts w:ascii="Times New Roman" w:hAnsi="Times New Roman" w:cs="Times New Roman"/>
          <w:sz w:val="28"/>
          <w:szCs w:val="28"/>
          <w:lang w:val="en-US"/>
        </w:rPr>
        <w:t>map of Michigan Tech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(MTU), and the second one (</w:t>
      </w:r>
      <w:proofErr w:type="spellStart"/>
      <w:r w:rsidRPr="005D46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4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pitt</w:t>
      </w:r>
      <w:proofErr w:type="spellEnd"/>
      <w:r w:rsidR="005D46C5">
        <w:rPr>
          <w:rFonts w:ascii="Times New Roman" w:hAnsi="Times New Roman" w:cs="Times New Roman"/>
          <w:sz w:val="28"/>
          <w:szCs w:val="28"/>
          <w:lang w:val="en-US"/>
        </w:rPr>
        <w:t>) represents a simplifi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ed map of the University of Pittsburgh.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In both maps, the cardinal directions are placed in the standard way. For instance, north is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towards the top, and east is toward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>s the right. Every name except “Main campus walkway”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6C5" w:rsidRPr="005D46C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D46C5" w:rsidRPr="005D46C5">
        <w:rPr>
          <w:rFonts w:ascii="Times New Roman" w:hAnsi="Times New Roman" w:cs="Times New Roman"/>
          <w:sz w:val="28"/>
          <w:szCs w:val="28"/>
          <w:lang w:val="en-US"/>
        </w:rPr>
        <w:t>orbes Avenue”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>, and “</w:t>
      </w:r>
      <w:proofErr w:type="spellStart"/>
      <w:r w:rsidR="005D46C5">
        <w:rPr>
          <w:rFonts w:ascii="Times New Roman" w:hAnsi="Times New Roman" w:cs="Times New Roman"/>
          <w:sz w:val="28"/>
          <w:szCs w:val="28"/>
          <w:lang w:val="en-US"/>
        </w:rPr>
        <w:t>Schenley</w:t>
      </w:r>
      <w:proofErr w:type="spellEnd"/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plaza” refer to buildings. “Main campus walkway”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 xml:space="preserve"> is a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>alkway, it can't be driven on. “Forbes Avenue”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 xml:space="preserve"> is a road that cars can drive on. 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5D46C5">
        <w:rPr>
          <w:rFonts w:ascii="Times New Roman" w:hAnsi="Times New Roman" w:cs="Times New Roman"/>
          <w:sz w:val="28"/>
          <w:szCs w:val="28"/>
          <w:lang w:val="en-US"/>
        </w:rPr>
        <w:t>Schenley</w:t>
      </w:r>
      <w:proofErr w:type="spellEnd"/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D46C5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="005D46C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D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C5">
        <w:rPr>
          <w:rFonts w:ascii="Times New Roman" w:hAnsi="Times New Roman" w:cs="Times New Roman"/>
          <w:sz w:val="28"/>
          <w:szCs w:val="28"/>
        </w:rPr>
        <w:t>is</w:t>
      </w:r>
      <w:proofErr w:type="spellEnd"/>
      <w:proofErr w:type="gramEnd"/>
      <w:r w:rsidRPr="005D46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D46C5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5D46C5">
        <w:rPr>
          <w:rFonts w:ascii="Times New Roman" w:hAnsi="Times New Roman" w:cs="Times New Roman"/>
          <w:sz w:val="28"/>
          <w:szCs w:val="28"/>
        </w:rPr>
        <w:t>.</w:t>
      </w:r>
      <w:r w:rsidR="005D46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9AB">
        <w:rPr>
          <w:rFonts w:ascii="Times New Roman" w:hAnsi="Times New Roman" w:cs="Times New Roman"/>
          <w:sz w:val="28"/>
          <w:szCs w:val="28"/>
          <w:lang w:val="en-US"/>
        </w:rPr>
        <w:t>(10 points)</w:t>
      </w:r>
    </w:p>
    <w:p w:rsidR="005D46C5" w:rsidRDefault="005D46C5" w:rsidP="005D46C5">
      <w:pPr>
        <w:pStyle w:val="a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5D46C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446502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62" cy="233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C5" w:rsidRDefault="005D46C5" w:rsidP="005D46C5">
      <w:pPr>
        <w:pStyle w:val="a3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5D46C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419600" cy="236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43" cy="23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6C5">
        <w:rPr>
          <w:rFonts w:ascii="Times New Roman" w:hAnsi="Times New Roman" w:cs="Times New Roman"/>
          <w:sz w:val="28"/>
          <w:szCs w:val="28"/>
          <w:lang w:val="en-US"/>
        </w:rPr>
        <w:t xml:space="preserve">For each sentence below, determine if it is true in interpretation </w:t>
      </w:r>
      <w:proofErr w:type="spellStart"/>
      <w:r w:rsidRPr="005D46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4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mtu</w:t>
      </w:r>
      <w:proofErr w:type="spellEnd"/>
      <w:r w:rsidRPr="005D46C5">
        <w:rPr>
          <w:rFonts w:ascii="Times New Roman" w:hAnsi="Times New Roman" w:cs="Times New Roman"/>
          <w:sz w:val="28"/>
          <w:szCs w:val="28"/>
          <w:lang w:val="en-US"/>
        </w:rPr>
        <w:t xml:space="preserve"> and in interpretation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46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4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pitt</w:t>
      </w:r>
      <w:proofErr w:type="spellEnd"/>
      <w:r w:rsidRPr="005D46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6C5">
        <w:rPr>
          <w:rFonts w:ascii="Times New Roman" w:hAnsi="Times New Roman" w:cs="Times New Roman"/>
          <w:sz w:val="28"/>
          <w:szCs w:val="28"/>
          <w:lang w:val="en-US"/>
        </w:rPr>
        <w:t xml:space="preserve">Part a.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∃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 is-building(X)</m:t>
        </m:r>
      </m:oMath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6C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Part b.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∃X is-park(X)</m:t>
        </m:r>
      </m:oMath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46C5">
        <w:rPr>
          <w:rFonts w:ascii="Times New Roman" w:hAnsi="Times New Roman" w:cs="Times New Roman"/>
          <w:sz w:val="28"/>
          <w:szCs w:val="28"/>
          <w:lang w:val="en-US"/>
        </w:rPr>
        <w:t xml:space="preserve">Part c.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∀X north-of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X, Schenley-Plaza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˅ west-of(X, Schenley-Plaza)</m:t>
        </m:r>
      </m:oMath>
    </w:p>
    <w:p w:rsidR="005D46C5" w:rsidRPr="005D46C5" w:rsidRDefault="005D46C5" w:rsidP="005D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 d</w:t>
      </w:r>
      <w:r w:rsidRPr="005D46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629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∃X∀Y is-park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˄ west-of(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Y,X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:rsidR="005D46C5" w:rsidRPr="002629AB" w:rsidRDefault="005D46C5" w:rsidP="00262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29AB">
        <w:rPr>
          <w:rFonts w:ascii="Times New Roman" w:hAnsi="Times New Roman" w:cs="Times New Roman"/>
          <w:sz w:val="28"/>
          <w:szCs w:val="28"/>
          <w:lang w:val="en-US"/>
        </w:rPr>
        <w:t>Part e.</w:t>
      </w:r>
      <w:r w:rsidRPr="002629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∀X,Y,Z west-of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˄ west-of(Y,Z)</m:t>
        </m:r>
      </m:oMath>
    </w:p>
    <w:p w:rsidR="00651C38" w:rsidRPr="00651C38" w:rsidRDefault="00651C38" w:rsidP="00651C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1C38" w:rsidRPr="00651C38" w:rsidRDefault="00651C38" w:rsidP="00651C3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51C38" w:rsidRPr="00651C38" w:rsidSect="00651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363"/>
    <w:multiLevelType w:val="hybridMultilevel"/>
    <w:tmpl w:val="84FEAAB2"/>
    <w:lvl w:ilvl="0" w:tplc="D9D4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15DEB"/>
    <w:multiLevelType w:val="hybridMultilevel"/>
    <w:tmpl w:val="7F7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131D"/>
    <w:multiLevelType w:val="hybridMultilevel"/>
    <w:tmpl w:val="7F7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8"/>
    <w:rsid w:val="00031747"/>
    <w:rsid w:val="00154F0B"/>
    <w:rsid w:val="002629AB"/>
    <w:rsid w:val="002E4A14"/>
    <w:rsid w:val="004D4D2C"/>
    <w:rsid w:val="005D46C5"/>
    <w:rsid w:val="00651C38"/>
    <w:rsid w:val="00974FEC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7330"/>
  <w15:chartTrackingRefBased/>
  <w15:docId w15:val="{B05AB387-83E2-48FB-9BF9-CDF12F4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3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D4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2017-11-26T20:25:00Z</dcterms:created>
  <dcterms:modified xsi:type="dcterms:W3CDTF">2017-11-26T20:49:00Z</dcterms:modified>
</cp:coreProperties>
</file>